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782F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Níže uvedeného dne, měsíce a roku uzavřeli</w:t>
      </w:r>
    </w:p>
    <w:p w14:paraId="248B986A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A62DF38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5E1A3079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Název: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Nadační fond VIZE 2050+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</w:r>
    </w:p>
    <w:p w14:paraId="2DC27696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Sídlo: 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Šrobárova 2002/40, Praha 10 Vinohrady, 101 00</w:t>
      </w:r>
    </w:p>
    <w:p w14:paraId="184C3029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IČO: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171 611 42</w:t>
      </w:r>
    </w:p>
    <w:p w14:paraId="3DE05C4D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ova" w:eastAsia="Arial Nova" w:hAnsi="Arial Nova" w:cs="Arial Nova"/>
          <w:color w:val="000000"/>
          <w:sz w:val="22"/>
          <w:szCs w:val="22"/>
        </w:rPr>
        <w:t>Vedený: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Městským soudem v Praze pod sp. zn. N/2136</w:t>
      </w:r>
    </w:p>
    <w:p w14:paraId="6341D3C8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Zastoupený: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Ing. arch. Michalem Postráneckým, předsedou správní rady</w:t>
      </w:r>
    </w:p>
    <w:p w14:paraId="6F668961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4BB13364" w14:textId="2E0E9A41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Bankovní spojení: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účet čísl</w:t>
      </w:r>
      <w:r>
        <w:rPr>
          <w:rFonts w:ascii="Arial" w:eastAsia="Arial" w:hAnsi="Arial" w:cs="Arial"/>
          <w:sz w:val="22"/>
          <w:szCs w:val="22"/>
        </w:rPr>
        <w:t xml:space="preserve">o </w:t>
      </w:r>
      <w:r w:rsidR="00D3374B">
        <w:rPr>
          <w:rFonts w:ascii="Arial" w:hAnsi="Arial" w:cs="Arial"/>
          <w:color w:val="000000"/>
          <w:shd w:val="clear" w:color="auto" w:fill="FFFFFF"/>
        </w:rPr>
        <w:t>2602214363 / 2010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vedený u </w:t>
      </w:r>
      <w:r w:rsidR="00D3374B">
        <w:rPr>
          <w:rFonts w:ascii="Arial" w:eastAsia="Arial" w:hAnsi="Arial" w:cs="Arial"/>
          <w:color w:val="000000"/>
          <w:sz w:val="22"/>
          <w:szCs w:val="22"/>
        </w:rPr>
        <w:t>FIO banky</w:t>
      </w:r>
    </w:p>
    <w:p w14:paraId="680D658F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jen „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příjemce</w:t>
      </w:r>
      <w:r>
        <w:rPr>
          <w:rFonts w:ascii="Arial" w:eastAsia="Arial" w:hAnsi="Arial" w:cs="Arial"/>
          <w:color w:val="000000"/>
          <w:sz w:val="22"/>
          <w:szCs w:val="22"/>
        </w:rPr>
        <w:t>“</w:t>
      </w:r>
    </w:p>
    <w:p w14:paraId="64FDFDCE" w14:textId="77777777" w:rsidR="005B13FF" w:rsidRDefault="005B13FF" w:rsidP="005B13FF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7EFEC663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0DBC27" w14:textId="35BE274D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Název: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>x</w:t>
      </w:r>
    </w:p>
    <w:p w14:paraId="1CF7E522" w14:textId="5AF67A35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Sídlo: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>x</w:t>
      </w:r>
    </w:p>
    <w:p w14:paraId="6D1E0F55" w14:textId="3CBB16CD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IČO: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>x</w:t>
      </w:r>
    </w:p>
    <w:p w14:paraId="353F22BF" w14:textId="70667E40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Zapsána: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x </w:t>
      </w:r>
    </w:p>
    <w:p w14:paraId="5224BE65" w14:textId="27065DE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ind w:left="2832" w:hanging="283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Zastoupená: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x  </w:t>
      </w:r>
    </w:p>
    <w:p w14:paraId="66A90DB1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dále jen „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dárce</w:t>
      </w:r>
      <w:r>
        <w:rPr>
          <w:rFonts w:ascii="Arial" w:eastAsia="Arial" w:hAnsi="Arial" w:cs="Arial"/>
          <w:color w:val="000000"/>
          <w:sz w:val="22"/>
          <w:szCs w:val="22"/>
        </w:rPr>
        <w:t>“</w:t>
      </w:r>
    </w:p>
    <w:p w14:paraId="7E7F39CE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</w:t>
      </w:r>
    </w:p>
    <w:p w14:paraId="71D9935C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2F7369E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0F73187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33D19F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CFDA8D6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DAROVACÍ SMLOUVU </w:t>
      </w:r>
    </w:p>
    <w:p w14:paraId="3A42FF0C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podle § 2055 a násl. zák. č. 89/2012 Sb., občanský zákoník</w:t>
      </w:r>
    </w:p>
    <w:p w14:paraId="373F3904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(dále jen „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smlouva</w:t>
      </w:r>
      <w:r>
        <w:rPr>
          <w:rFonts w:ascii="Arial" w:eastAsia="Arial" w:hAnsi="Arial" w:cs="Arial"/>
          <w:b/>
          <w:color w:val="000000"/>
          <w:sz w:val="22"/>
          <w:szCs w:val="22"/>
        </w:rPr>
        <w:t>“)</w:t>
      </w:r>
    </w:p>
    <w:p w14:paraId="0F7B1723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Základní ustanovení</w:t>
      </w:r>
    </w:p>
    <w:p w14:paraId="0033548A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Příjemce je </w:t>
      </w:r>
      <w:r w:rsidRPr="00BE5829">
        <w:rPr>
          <w:rFonts w:ascii="Arial Nova" w:eastAsia="Arial Nova" w:hAnsi="Arial Nova" w:cs="Arial Nova"/>
          <w:color w:val="000000"/>
          <w:sz w:val="22"/>
          <w:szCs w:val="22"/>
        </w:rPr>
        <w:t>právnickou osobou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– nadačním fondem založeným v souladu právními předpisy.</w:t>
      </w:r>
    </w:p>
    <w:p w14:paraId="4C3ED5CC" w14:textId="77777777" w:rsidR="005B13FF" w:rsidRPr="00BE5829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 w:rsidRPr="00BE5829">
        <w:rPr>
          <w:rFonts w:ascii="Arial Nova" w:eastAsia="Arial Nova" w:hAnsi="Arial Nova" w:cs="Arial Nova"/>
          <w:color w:val="000000"/>
          <w:sz w:val="22"/>
          <w:szCs w:val="22"/>
        </w:rPr>
        <w:t xml:space="preserve">Příjemce byl zřízen za účelem podpory veřejně prospěšných aktivit s cílem formulovat myšlenky, ideje a vize spravedlivé společnosti žijící v trvale udržitelném prostředí. Mezi hlavní cíle kromě jiného patří definice rezistentního a rezilientní společnosti a podpora jedince v adaptaci na inkluzi digitálně inteligentních technologií do jeho života a prostředí, které užívá. Dále za účelem propojování jedinců, subjektů, institucí, komunit a zájmových skupin formou </w:t>
      </w:r>
      <w:r w:rsidRPr="00BE5829">
        <w:rPr>
          <w:rFonts w:ascii="Arial Nova" w:eastAsia="Arial Nova" w:hAnsi="Arial Nova" w:cs="Arial Nova"/>
          <w:b/>
          <w:bCs/>
          <w:color w:val="000000"/>
          <w:sz w:val="22"/>
          <w:szCs w:val="22"/>
        </w:rPr>
        <w:t xml:space="preserve">workshopů, konferencí, think-tank setkávání, výstav, prezentací soutěží </w:t>
      </w:r>
      <w:r w:rsidRPr="00BE5829">
        <w:rPr>
          <w:rFonts w:ascii="Arial Nova" w:eastAsia="Arial Nova" w:hAnsi="Arial Nova" w:cs="Arial Nova"/>
          <w:color w:val="000000"/>
          <w:sz w:val="22"/>
          <w:szCs w:val="22"/>
        </w:rPr>
        <w:t xml:space="preserve">a podobně. Nadační fond je jediným správcem </w:t>
      </w:r>
      <w:r w:rsidRPr="002C3F42">
        <w:rPr>
          <w:rFonts w:ascii="Arial Nova" w:eastAsia="Arial Nova" w:hAnsi="Arial Nova" w:cs="Arial Nova"/>
          <w:color w:val="000000"/>
          <w:sz w:val="22"/>
          <w:szCs w:val="22"/>
        </w:rPr>
        <w:t>dokumentu Charta Vize 2050+</w:t>
      </w:r>
      <w:r w:rsidRPr="00BE5829">
        <w:rPr>
          <w:rFonts w:ascii="Arial Nova" w:eastAsia="Arial Nova" w:hAnsi="Arial Nova" w:cs="Arial Nova"/>
          <w:color w:val="000000"/>
          <w:sz w:val="22"/>
          <w:szCs w:val="22"/>
        </w:rPr>
        <w:t xml:space="preserve"> a organizátorem všech činností spojených s jejím vznikem a údržbou.</w:t>
      </w:r>
    </w:p>
    <w:p w14:paraId="219CDEA3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Dárce se s činností příjemce seznámil a hodlá jej podpořit peněžitým darem.</w:t>
      </w:r>
    </w:p>
    <w:p w14:paraId="1A15C7D1" w14:textId="77777777" w:rsidR="005B13FF" w:rsidRPr="005B13FF" w:rsidRDefault="005B13FF" w:rsidP="005B13FF">
      <w:pPr>
        <w:pStyle w:val="Zkladntext21"/>
        <w:numPr>
          <w:ilvl w:val="0"/>
          <w:numId w:val="0"/>
        </w:numPr>
        <w:rPr>
          <w:rFonts w:eastAsia="Arial Nova"/>
          <w:lang w:val="cs-CZ"/>
        </w:rPr>
      </w:pPr>
    </w:p>
    <w:p w14:paraId="509F6408" w14:textId="77777777" w:rsidR="005B13FF" w:rsidRPr="005B13FF" w:rsidRDefault="005B13FF" w:rsidP="005B13FF">
      <w:pPr>
        <w:pStyle w:val="Zkladntext21"/>
        <w:numPr>
          <w:ilvl w:val="0"/>
          <w:numId w:val="0"/>
        </w:numPr>
        <w:rPr>
          <w:rFonts w:eastAsia="Arial Nova"/>
          <w:lang w:val="cs-CZ"/>
        </w:rPr>
      </w:pPr>
    </w:p>
    <w:p w14:paraId="0DCD6F36" w14:textId="77777777" w:rsidR="005B13FF" w:rsidRPr="00BE5829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 w:rsidRPr="00BE5829"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14:paraId="1D30181A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Na podporu činnosti příjemce uvedené v čl. 1.2. smlouvy se dárce zavazuje poskytnout příjemci peněžitý dar ve výši </w:t>
      </w:r>
      <w:r>
        <w:rPr>
          <w:rFonts w:ascii="Arial Nova" w:eastAsia="Arial Nova" w:hAnsi="Arial Nova" w:cs="Arial Nova"/>
          <w:color w:val="FF0000"/>
          <w:sz w:val="22"/>
          <w:szCs w:val="22"/>
        </w:rPr>
        <w:t>XXXXXX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Kč (slovy: </w:t>
      </w:r>
      <w:r>
        <w:rPr>
          <w:rFonts w:ascii="Arial Nova" w:eastAsia="Arial Nova" w:hAnsi="Arial Nova" w:cs="Arial Nova"/>
          <w:color w:val="FF0000"/>
          <w:sz w:val="22"/>
          <w:szCs w:val="22"/>
        </w:rPr>
        <w:t>xxxxxxxxx</w:t>
      </w: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 korun českých) převodem na účet příjemce uvedený v záhlaví smlouvy (dále jen „</w:t>
      </w:r>
      <w:r>
        <w:rPr>
          <w:rFonts w:ascii="Arial Nova" w:eastAsia="Arial Nova" w:hAnsi="Arial Nova" w:cs="Arial Nova"/>
          <w:i/>
          <w:color w:val="000000"/>
          <w:sz w:val="22"/>
          <w:szCs w:val="22"/>
        </w:rPr>
        <w:t>dar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“).</w:t>
      </w:r>
    </w:p>
    <w:p w14:paraId="59195ABC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Příjemce se zavazuje dar přijmout a užít jej v souladu s účelem, za kterým byl zřízen.</w:t>
      </w:r>
    </w:p>
    <w:p w14:paraId="3CBACE77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Lhůta pro poskytnutí daru, potvrzení přijetí daru</w:t>
      </w:r>
    </w:p>
    <w:p w14:paraId="658F81D8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Dar bude poskytnut do 14 dnů od uzavření této smlouvy. </w:t>
      </w:r>
    </w:p>
    <w:p w14:paraId="4D753AC5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základě písemné žádosti dárce příjemce písemně potvrdí výši přijetí daru.</w:t>
      </w:r>
    </w:p>
    <w:p w14:paraId="255C88B6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Prohlášení dárce</w:t>
      </w:r>
    </w:p>
    <w:p w14:paraId="69F56C3B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Dárce prohlašuje, že prostředky, které poskytne příjemci daru, jsou jeho výlučnými legálně nabytými prostředky a je oprávněn s nimi nakládat.</w:t>
      </w:r>
    </w:p>
    <w:p w14:paraId="07460388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Dárce dále prohlašuje, že je oprávněn dar poskytnout a že poskytnutím daru nedochází k poškození či dotčení práv třetích osob.</w:t>
      </w:r>
    </w:p>
    <w:p w14:paraId="240221B2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Dárce prohlašuje, že není v úpadku, ani v situaci úpadku se blížící.</w:t>
      </w:r>
    </w:p>
    <w:p w14:paraId="00D3605E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Dárce se zavazuje informovat příjemce, nastane-li jakákoli změna ve skutečnostech shora prohlášených.</w:t>
      </w:r>
    </w:p>
    <w:p w14:paraId="48249A30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Odečet daru od základu daně z příjmu</w:t>
      </w:r>
    </w:p>
    <w:p w14:paraId="3F3C0B71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V souladu s ustanovením § 20 odst. 8 zákona č. 586/1992 Sb., zákona o dani z příjmu, lze odečíst hodnotu daru poskytnutého na základě této smlouvy od základu daně, a to za splnění dalších podmínek stanovených zákonem č. 586/1992 Sb. (zejména minimální výše daru a splnění max. limitu pro hodnoty darů v kalendářním roce).</w:t>
      </w:r>
    </w:p>
    <w:p w14:paraId="7D8FB17C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Dárce je oprávněn hodnotu daru poskytnutého touto smlouvou odečíst od základu daně, odpovídá však za splnění zákonných předpokladů pro takový odpočet.</w:t>
      </w:r>
    </w:p>
    <w:p w14:paraId="0C98CE2C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Jako potvrzení o poskytnutí daru slouží tato smlouva pouze ve spojení s dokladem o provedené platbě ve prospěch účtu uvedeného v záhlaví smlouvy nebo s potvrzením příjemce dle čl. 3.2. smlouvy.</w:t>
      </w:r>
    </w:p>
    <w:p w14:paraId="5D2A25A8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 xml:space="preserve">Informační doložka </w:t>
      </w:r>
    </w:p>
    <w:p w14:paraId="34F3764C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Obě smluvní strany jsou oprávněny informovat o uzavření smlouvy a poskytnutí daru na jejím základě, a to v souladu s níže uvedenými ujednáními.</w:t>
      </w:r>
    </w:p>
    <w:p w14:paraId="7B0E1A65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Příjemce je oprávněn informovat o poskytnutí daru třetí osoby a uvádět dárce v seznamu dárců, jakož je oprávněn informaci o poskytnutí daru použít při své činnosti.</w:t>
      </w:r>
    </w:p>
    <w:p w14:paraId="67179E42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Dárce je oprávněn informovat o poskytnutí daru třetí osoby, jakož je oprávněn informaci o poskytnutí daru použít při své podnikatelské a jiné činnosti. </w:t>
      </w:r>
    </w:p>
    <w:p w14:paraId="101F36B3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V uvedené souvislosti jsou obě smluvní strany oprávněny užít názvu druhé smluvní strany včetně loga, označení či ochranné známky chránící název druhé smluvní strany.</w:t>
      </w:r>
    </w:p>
    <w:p w14:paraId="18823A03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Obě smluvní strany se zavazují postupovat při uvedené činnosti způsobem přiměřeným povaze věci, který bude respektovat práva a oprávněné zájmy druhé smluvní strany.</w:t>
      </w:r>
    </w:p>
    <w:p w14:paraId="56F8356B" w14:textId="77777777" w:rsidR="005B13FF" w:rsidRDefault="005B13FF" w:rsidP="005B13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80" w:after="360"/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14:paraId="0B2629C8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Smlouva se řídí právním řádem ČR, zejména zákonem č. 89/2012 Sb., občanský zákoník, ve znění pozdějších předpisů.</w:t>
      </w:r>
    </w:p>
    <w:p w14:paraId="521DA450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Změny a dodatky smlouvy vyžadují písemnou formu.</w:t>
      </w:r>
    </w:p>
    <w:p w14:paraId="563575EA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Smlouva se vyhotovuje ve 2 stejnopisech, z nichž každá ze smluvních stran obdrží po jednom.</w:t>
      </w:r>
    </w:p>
    <w:p w14:paraId="5BF97E94" w14:textId="77777777" w:rsidR="005B13FF" w:rsidRDefault="005B13FF" w:rsidP="005B13F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18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důkaz souhlasu se skutečnostmi shora uvedenými připojují smluvní strany níže své vlastnoruční podpisy.</w:t>
      </w:r>
    </w:p>
    <w:p w14:paraId="0D79D52D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5F3D7EC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6AF3188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4A0BFC1B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V Praze dne </w:t>
      </w:r>
      <w:r>
        <w:rPr>
          <w:rFonts w:ascii="Arial Nova" w:eastAsia="Arial Nova" w:hAnsi="Arial Nova" w:cs="Arial Nova"/>
          <w:color w:val="FF0000"/>
          <w:sz w:val="22"/>
          <w:szCs w:val="22"/>
        </w:rPr>
        <w:t>dd.mm.rrrr</w:t>
      </w:r>
    </w:p>
    <w:p w14:paraId="48D37F82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74CF870C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587CDBFB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49101981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9AF443B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  <w:t xml:space="preserve">                   </w:t>
      </w:r>
    </w:p>
    <w:p w14:paraId="23D94129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  <w:highlight w:val="yellow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</w:r>
    </w:p>
    <w:p w14:paraId="60A57E6F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___________________________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  <w:t xml:space="preserve">                     </w:t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b/>
          <w:color w:val="000000"/>
          <w:sz w:val="22"/>
          <w:szCs w:val="22"/>
        </w:rPr>
        <w:tab/>
        <w:t>__________________________</w:t>
      </w:r>
    </w:p>
    <w:p w14:paraId="47F05F89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za příjemce</w:t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>za dárce</w:t>
      </w:r>
    </w:p>
    <w:p w14:paraId="6B8DE43B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14:paraId="3D79A6FE" w14:textId="77777777" w:rsidR="005B13FF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Ing. arch. </w:t>
      </w:r>
      <w:r w:rsidRPr="00BE5829">
        <w:rPr>
          <w:rFonts w:ascii="Arial Nova" w:eastAsia="Arial Nova" w:hAnsi="Arial Nova" w:cs="Arial Nova"/>
          <w:b/>
          <w:bCs/>
          <w:color w:val="000000"/>
          <w:sz w:val="22"/>
          <w:szCs w:val="22"/>
        </w:rPr>
        <w:t>Michal Postránecký</w:t>
      </w:r>
      <w:r w:rsidRPr="00BE5829">
        <w:rPr>
          <w:rFonts w:ascii="Arial Nova" w:eastAsia="Arial Nova" w:hAnsi="Arial Nova" w:cs="Arial Nova"/>
          <w:b/>
          <w:bCs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</w:r>
      <w:r>
        <w:rPr>
          <w:rFonts w:ascii="Arial Nova" w:eastAsia="Arial Nova" w:hAnsi="Arial Nova" w:cs="Arial Nova"/>
          <w:color w:val="000000"/>
          <w:sz w:val="22"/>
          <w:szCs w:val="22"/>
        </w:rPr>
        <w:tab/>
        <w:t xml:space="preserve"> </w:t>
      </w:r>
    </w:p>
    <w:p w14:paraId="7FC4B14D" w14:textId="041E8625" w:rsidR="00AD0365" w:rsidRPr="00FE7CA6" w:rsidRDefault="005B13FF" w:rsidP="005B13FF">
      <w:pPr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i/>
          <w:iCs/>
          <w:color w:val="000000"/>
          <w:sz w:val="22"/>
          <w:szCs w:val="22"/>
        </w:rPr>
      </w:pPr>
      <w:r w:rsidRPr="00BE5829">
        <w:rPr>
          <w:rFonts w:ascii="Arial Nova" w:eastAsia="Arial Nova" w:hAnsi="Arial Nova" w:cs="Arial Nova"/>
          <w:i/>
          <w:iCs/>
          <w:color w:val="000000"/>
          <w:sz w:val="22"/>
          <w:szCs w:val="22"/>
        </w:rPr>
        <w:t>předseda správní rady</w:t>
      </w:r>
    </w:p>
    <w:sectPr w:rsidR="00AD0365" w:rsidRPr="00FE7CA6">
      <w:headerReference w:type="default" r:id="rId8"/>
      <w:footerReference w:type="even" r:id="rId9"/>
      <w:footerReference w:type="default" r:id="rId10"/>
      <w:pgSz w:w="11906" w:h="16838"/>
      <w:pgMar w:top="899" w:right="1133" w:bottom="1079" w:left="1417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7F39" w14:textId="77777777" w:rsidR="00773080" w:rsidRDefault="00773080">
      <w:r>
        <w:separator/>
      </w:r>
    </w:p>
  </w:endnote>
  <w:endnote w:type="continuationSeparator" w:id="0">
    <w:p w14:paraId="72EC4FD3" w14:textId="77777777" w:rsidR="00773080" w:rsidRDefault="0077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913E" w14:textId="77777777" w:rsidR="00AD0365" w:rsidRDefault="003D63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00000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1AC8BBB6" w14:textId="77777777" w:rsidR="00AD0365" w:rsidRDefault="00AD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2F84" w14:textId="77777777" w:rsidR="00F93BC7" w:rsidRDefault="00F93BC7" w:rsidP="00104E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</w:p>
  <w:p w14:paraId="09755BE2" w14:textId="2F9B8D75" w:rsidR="00104EF5" w:rsidRDefault="003D63F9" w:rsidP="00104E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36E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3DE9E82C" w14:textId="517CB94C" w:rsidR="00104EF5" w:rsidRDefault="00104EF5" w:rsidP="00104E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</w:rPr>
    </w:pPr>
  </w:p>
  <w:p w14:paraId="38DD863B" w14:textId="77777777" w:rsidR="00104EF5" w:rsidRPr="00C57FF4" w:rsidRDefault="00104EF5" w:rsidP="00104E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0"/>
        <w:szCs w:val="10"/>
      </w:rPr>
    </w:pPr>
  </w:p>
  <w:p w14:paraId="7652A632" w14:textId="77777777" w:rsidR="00104EF5" w:rsidRPr="00C57FF4" w:rsidRDefault="00104EF5" w:rsidP="00104EF5">
    <w:pPr>
      <w:pBdr>
        <w:top w:val="nil"/>
        <w:left w:val="nil"/>
        <w:bottom w:val="nil"/>
        <w:right w:val="nil"/>
        <w:between w:val="nil"/>
      </w:pBdr>
      <w:jc w:val="center"/>
      <w:rPr>
        <w:rFonts w:ascii="Arial Nova" w:eastAsia="Arial Nova" w:hAnsi="Arial Nova" w:cs="Arial Nova"/>
        <w:bCs/>
        <w:color w:val="000000"/>
        <w:sz w:val="16"/>
        <w:szCs w:val="16"/>
      </w:rPr>
    </w:pPr>
    <w:r w:rsidRPr="00C57FF4">
      <w:rPr>
        <w:rFonts w:ascii="Arial Nova" w:eastAsia="Arial Nova" w:hAnsi="Arial Nova" w:cs="Arial Nova"/>
        <w:bCs/>
        <w:color w:val="000000"/>
        <w:sz w:val="16"/>
        <w:szCs w:val="16"/>
      </w:rPr>
      <w:t>Nadační fond VIZE 2050+</w:t>
    </w:r>
  </w:p>
  <w:p w14:paraId="5BBEB5BD" w14:textId="77777777" w:rsidR="00104EF5" w:rsidRPr="00C57FF4" w:rsidRDefault="00104EF5" w:rsidP="00104EF5">
    <w:pPr>
      <w:pBdr>
        <w:top w:val="nil"/>
        <w:left w:val="nil"/>
        <w:bottom w:val="nil"/>
        <w:right w:val="nil"/>
        <w:between w:val="nil"/>
      </w:pBdr>
      <w:jc w:val="center"/>
      <w:rPr>
        <w:rFonts w:ascii="Arial Nova" w:eastAsia="Arial Nova" w:hAnsi="Arial Nova" w:cs="Arial Nova"/>
        <w:bCs/>
        <w:color w:val="000000"/>
        <w:sz w:val="16"/>
        <w:szCs w:val="16"/>
      </w:rPr>
    </w:pPr>
    <w:r w:rsidRPr="00C57FF4">
      <w:rPr>
        <w:rFonts w:ascii="Arial Nova" w:eastAsia="Arial Nova" w:hAnsi="Arial Nova" w:cs="Arial Nova"/>
        <w:bCs/>
        <w:color w:val="000000"/>
        <w:sz w:val="16"/>
        <w:szCs w:val="16"/>
      </w:rPr>
      <w:t>IČO:171 611 42</w:t>
    </w:r>
  </w:p>
  <w:p w14:paraId="3E4EEAF4" w14:textId="77777777" w:rsidR="00104EF5" w:rsidRPr="00C57FF4" w:rsidRDefault="00104EF5" w:rsidP="00104EF5">
    <w:pPr>
      <w:pBdr>
        <w:top w:val="nil"/>
        <w:left w:val="nil"/>
        <w:bottom w:val="nil"/>
        <w:right w:val="nil"/>
        <w:between w:val="nil"/>
      </w:pBdr>
      <w:jc w:val="center"/>
      <w:rPr>
        <w:rFonts w:ascii="Arial Nova" w:eastAsia="Arial Nova" w:hAnsi="Arial Nova" w:cs="Arial Nova"/>
        <w:bCs/>
        <w:color w:val="000000"/>
        <w:sz w:val="16"/>
        <w:szCs w:val="16"/>
      </w:rPr>
    </w:pPr>
    <w:r w:rsidRPr="00C57FF4">
      <w:rPr>
        <w:rFonts w:ascii="Arial Nova" w:eastAsia="Arial Nova" w:hAnsi="Arial Nova" w:cs="Arial Nova"/>
        <w:bCs/>
        <w:color w:val="000000"/>
        <w:sz w:val="16"/>
        <w:szCs w:val="16"/>
      </w:rPr>
      <w:t>Šrobárova 2002/40, Praha 10 Vinohrady, 101 00</w:t>
    </w:r>
  </w:p>
  <w:p w14:paraId="759CE81C" w14:textId="77777777" w:rsidR="00AD0365" w:rsidRDefault="00AD03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BEC8" w14:textId="77777777" w:rsidR="00773080" w:rsidRDefault="00773080">
      <w:r>
        <w:separator/>
      </w:r>
    </w:p>
  </w:footnote>
  <w:footnote w:type="continuationSeparator" w:id="0">
    <w:p w14:paraId="700CF282" w14:textId="77777777" w:rsidR="00773080" w:rsidRDefault="0077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FE61" w14:textId="77777777" w:rsidR="00AD0365" w:rsidRDefault="00AD0365"/>
  <w:p w14:paraId="5D0A9811" w14:textId="77777777" w:rsidR="00AD0365" w:rsidRPr="0026436E" w:rsidRDefault="00AD0365"/>
  <w:p w14:paraId="7A78B34B" w14:textId="77777777" w:rsidR="00AD0365" w:rsidRPr="0026436E" w:rsidRDefault="00AD0365"/>
  <w:p w14:paraId="03832C67" w14:textId="77777777" w:rsidR="00AD0365" w:rsidRPr="0026436E" w:rsidRDefault="00AD0365"/>
  <w:p w14:paraId="5A4B0B1D" w14:textId="6D66327D" w:rsidR="00AD0365" w:rsidRPr="0026436E" w:rsidRDefault="002C3F42">
    <w:pPr>
      <w:jc w:val="center"/>
    </w:pPr>
    <w:r>
      <w:rPr>
        <w:noProof/>
      </w:rPr>
      <w:drawing>
        <wp:inline distT="0" distB="0" distL="0" distR="0" wp14:anchorId="5FABD224" wp14:editId="773CAA82">
          <wp:extent cx="734096" cy="741437"/>
          <wp:effectExtent l="0" t="0" r="2540" b="0"/>
          <wp:docPr id="908137094" name="Obrázek 1" descr="Obsah obrázku Grafika, srdce, růžová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37094" name="Obrázek 1" descr="Obsah obrázku Grafika, srdce, růžová, k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79" cy="8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62B02" w14:textId="77777777" w:rsidR="00AD0365" w:rsidRPr="0026436E" w:rsidRDefault="00AD0365">
    <w:pPr>
      <w:jc w:val="center"/>
    </w:pPr>
  </w:p>
  <w:p w14:paraId="7DDCAC89" w14:textId="77777777" w:rsidR="00AD0365" w:rsidRDefault="00AD0365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FFA"/>
    <w:multiLevelType w:val="multilevel"/>
    <w:tmpl w:val="C3F4FFE6"/>
    <w:lvl w:ilvl="0">
      <w:start w:val="1"/>
      <w:numFmt w:val="decimal"/>
      <w:pStyle w:val="Zkladntext21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decimal"/>
      <w:pStyle w:val="Prosttext1"/>
      <w:lvlText w:val="%1.%2."/>
      <w:lvlJc w:val="left"/>
      <w:pPr>
        <w:ind w:left="1416" w:hanging="70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vertAlign w:val="baseline"/>
      </w:rPr>
    </w:lvl>
  </w:abstractNum>
  <w:abstractNum w:abstractNumId="1" w15:restartNumberingAfterBreak="0">
    <w:nsid w:val="429E70CF"/>
    <w:multiLevelType w:val="multilevel"/>
    <w:tmpl w:val="0FB86BC6"/>
    <w:lvl w:ilvl="0">
      <w:start w:val="1"/>
      <w:numFmt w:val="decimal"/>
      <w:pStyle w:val="rov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1773CD"/>
    <w:multiLevelType w:val="multilevel"/>
    <w:tmpl w:val="904C1EDA"/>
    <w:lvl w:ilvl="0">
      <w:start w:val="1"/>
      <w:numFmt w:val="decimal"/>
      <w:lvlText w:val="%1."/>
      <w:lvlJc w:val="left"/>
      <w:pPr>
        <w:ind w:left="708" w:hanging="7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vertAlign w:val="baseline"/>
      </w:rPr>
    </w:lvl>
  </w:abstractNum>
  <w:num w:numId="1" w16cid:durableId="1681197588">
    <w:abstractNumId w:val="0"/>
  </w:num>
  <w:num w:numId="2" w16cid:durableId="126822807">
    <w:abstractNumId w:val="1"/>
  </w:num>
  <w:num w:numId="3" w16cid:durableId="1086800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65"/>
    <w:rsid w:val="00050B9B"/>
    <w:rsid w:val="000C11F7"/>
    <w:rsid w:val="00104EF5"/>
    <w:rsid w:val="002247D1"/>
    <w:rsid w:val="0026436E"/>
    <w:rsid w:val="002C3F42"/>
    <w:rsid w:val="002D2511"/>
    <w:rsid w:val="003D63F9"/>
    <w:rsid w:val="005B13FF"/>
    <w:rsid w:val="0067699B"/>
    <w:rsid w:val="00731BBE"/>
    <w:rsid w:val="00773080"/>
    <w:rsid w:val="007F645E"/>
    <w:rsid w:val="009D37A9"/>
    <w:rsid w:val="00A12B1A"/>
    <w:rsid w:val="00AD0365"/>
    <w:rsid w:val="00BE2223"/>
    <w:rsid w:val="00D3374B"/>
    <w:rsid w:val="00EF63A8"/>
    <w:rsid w:val="00F124B6"/>
    <w:rsid w:val="00F93BC7"/>
    <w:rsid w:val="00FD0F1A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62874"/>
  <w15:docId w15:val="{D4DDB96B-CF35-7B4C-92B3-C613186E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cs-CZ"/>
    </w:rPr>
  </w:style>
  <w:style w:type="paragraph" w:customStyle="1" w:styleId="Nadpis21">
    <w:name w:val="Nadpis 21"/>
    <w:basedOn w:val="Normln1"/>
    <w:next w:val="Normln1"/>
    <w:pPr>
      <w:keepNext/>
      <w:autoSpaceDE w:val="0"/>
      <w:autoSpaceDN w:val="0"/>
      <w:adjustRightInd w:val="0"/>
      <w:outlineLvl w:val="1"/>
    </w:pPr>
    <w:rPr>
      <w:b/>
      <w:bCs/>
      <w:szCs w:val="20"/>
    </w:rPr>
  </w:style>
  <w:style w:type="character" w:customStyle="1" w:styleId="Standardnpsmoodstavce1">
    <w:name w:val="Standardní písmo odstavce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rove1">
    <w:name w:val="úroveň 1"/>
    <w:basedOn w:val="Normln1"/>
    <w:next w:val="rove2"/>
    <w:pPr>
      <w:numPr>
        <w:numId w:val="2"/>
      </w:numPr>
      <w:spacing w:before="480" w:after="360"/>
      <w:ind w:left="709" w:hanging="709"/>
    </w:pPr>
    <w:rPr>
      <w:b/>
      <w:szCs w:val="20"/>
    </w:rPr>
  </w:style>
  <w:style w:type="paragraph" w:customStyle="1" w:styleId="rove2">
    <w:name w:val="úroveň 2"/>
    <w:basedOn w:val="Normln1"/>
    <w:pPr>
      <w:numPr>
        <w:ilvl w:val="1"/>
        <w:numId w:val="2"/>
      </w:numPr>
      <w:spacing w:after="120"/>
      <w:jc w:val="both"/>
    </w:pPr>
    <w:rPr>
      <w:szCs w:val="20"/>
    </w:rPr>
  </w:style>
  <w:style w:type="paragraph" w:customStyle="1" w:styleId="Zkladntext1">
    <w:name w:val="Základní text1"/>
    <w:basedOn w:val="Normln1"/>
    <w:rPr>
      <w:rFonts w:ascii="Courier" w:hAnsi="Courier"/>
      <w:b/>
      <w:color w:val="000000"/>
      <w:szCs w:val="20"/>
      <w:lang w:val="en-US" w:eastAsia="en-US"/>
    </w:rPr>
  </w:style>
  <w:style w:type="character" w:customStyle="1" w:styleId="ZkladntextChar">
    <w:name w:val="Základní text Char"/>
    <w:rPr>
      <w:rFonts w:ascii="Courier" w:hAnsi="Courier"/>
      <w:b/>
      <w:color w:val="000000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customStyle="1" w:styleId="Zkladntext21">
    <w:name w:val="Základní text 21"/>
    <w:basedOn w:val="Normln1"/>
    <w:pPr>
      <w:numPr>
        <w:numId w:val="1"/>
      </w:numPr>
      <w:ind w:left="-1" w:hanging="1"/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rosttext1">
    <w:name w:val="Prostý text1"/>
    <w:basedOn w:val="Normln1"/>
    <w:pPr>
      <w:numPr>
        <w:ilvl w:val="1"/>
        <w:numId w:val="1"/>
      </w:numPr>
      <w:ind w:left="-1" w:hanging="1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extbubliny1">
    <w:name w:val="Text bubliny1"/>
    <w:basedOn w:val="Normln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w w:val="100"/>
      <w:position w:val="-1"/>
      <w:sz w:val="0"/>
      <w:szCs w:val="0"/>
      <w:effect w:val="none"/>
      <w:vertAlign w:val="baseline"/>
      <w:cs w:val="0"/>
      <w:em w:val="none"/>
    </w:rPr>
  </w:style>
  <w:style w:type="character" w:customStyle="1" w:styleId="platne1">
    <w:name w:val="platne1"/>
    <w:rPr>
      <w:w w:val="100"/>
      <w:position w:val="-1"/>
      <w:effect w:val="none"/>
      <w:vertAlign w:val="baseline"/>
      <w:cs w:val="0"/>
      <w:em w:val="none"/>
    </w:rPr>
  </w:style>
  <w:style w:type="paragraph" w:customStyle="1" w:styleId="Zhlav1">
    <w:name w:val="Záhlaví1"/>
    <w:basedOn w:val="Normln1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Odkaznakoment1">
    <w:name w:val="Odkaz na komentář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komente1">
    <w:name w:val="Text komentáře1"/>
    <w:basedOn w:val="Normln1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Pedmtkomente1">
    <w:name w:val="Předmět komentáře1"/>
    <w:basedOn w:val="Textkomente1"/>
    <w:next w:val="Textkomente1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iln1">
    <w:name w:val="Silné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piszn">
    <w:name w:val="spiszn"/>
    <w:rPr>
      <w:w w:val="100"/>
      <w:position w:val="-1"/>
      <w:effect w:val="none"/>
      <w:vertAlign w:val="baseline"/>
      <w:cs w:val="0"/>
      <w:em w:val="none"/>
    </w:r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character" w:customStyle="1" w:styleId="platne">
    <w:name w:val="platne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ostrnky1">
    <w:name w:val="Číslo stránky1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formatted">
    <w:name w:val="preformatted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wrap">
    <w:name w:val="nowrap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1"/>
    <w:uiPriority w:val="99"/>
    <w:unhideWhenUsed/>
    <w:rsid w:val="0026436E"/>
    <w:pPr>
      <w:tabs>
        <w:tab w:val="center" w:pos="4680"/>
        <w:tab w:val="right" w:pos="9360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26436E"/>
  </w:style>
  <w:style w:type="paragraph" w:styleId="Zpat">
    <w:name w:val="footer"/>
    <w:basedOn w:val="Normln"/>
    <w:link w:val="ZpatChar"/>
    <w:uiPriority w:val="99"/>
    <w:unhideWhenUsed/>
    <w:rsid w:val="0026436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4K1iBJnT9hduuaFcpKT0NnPk+g==">AMUW2mXr626BJujZlMXD1KGBBeH7FzcRfZuI0Pc0lEAKpaSP0HG3cnIAshgGbXf3v9ewpcUmfU8Lcz+lqWLsdU/69LLUijo/hGbZ/I8HAooFRE7HosurQ2mJSnLEB0gIj1lCQsNCLHS9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726</Words>
  <Characters>3783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Postranecky</dc:creator>
  <cp:lastModifiedBy>Michal Postránecký</cp:lastModifiedBy>
  <cp:revision>3</cp:revision>
  <dcterms:created xsi:type="dcterms:W3CDTF">2024-08-09T10:29:00Z</dcterms:created>
  <dcterms:modified xsi:type="dcterms:W3CDTF">2024-08-09T10:34:00Z</dcterms:modified>
</cp:coreProperties>
</file>